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E27CE">
      <w:pPr>
        <w:pStyle w:val="5"/>
        <w:spacing w:line="288" w:lineRule="auto"/>
        <w:ind w:firstLine="0"/>
        <w:outlineLvl w:val="0"/>
        <w:rPr>
          <w:rFonts w:ascii="仿宋" w:eastAsia="仿宋"/>
          <w:b/>
          <w:sz w:val="30"/>
          <w:szCs w:val="30"/>
          <w:highlight w:val="none"/>
        </w:rPr>
      </w:pPr>
      <w:bookmarkStart w:id="0" w:name="_GoBack"/>
      <w:r>
        <w:rPr>
          <w:rFonts w:hint="eastAsia" w:ascii="仿宋" w:eastAsia="仿宋"/>
          <w:b/>
          <w:sz w:val="30"/>
          <w:szCs w:val="30"/>
          <w:highlight w:val="none"/>
        </w:rPr>
        <w:t>附件一</w:t>
      </w:r>
    </w:p>
    <w:p w14:paraId="1C750DB6">
      <w:pPr>
        <w:spacing w:line="288" w:lineRule="auto"/>
        <w:jc w:val="center"/>
        <w:rPr>
          <w:rFonts w:ascii="黑体" w:hAnsi="宋体" w:eastAsia="黑体"/>
          <w:b/>
          <w:bCs/>
          <w:sz w:val="32"/>
          <w:highlight w:val="none"/>
        </w:rPr>
      </w:pPr>
      <w:r>
        <w:rPr>
          <w:rFonts w:hint="eastAsia" w:ascii="黑体" w:hAnsi="宋体" w:eastAsia="黑体"/>
          <w:b/>
          <w:bCs/>
          <w:sz w:val="32"/>
          <w:highlight w:val="none"/>
        </w:rPr>
        <w:t>上海师范大学数理学院关于2</w:t>
      </w:r>
      <w:r>
        <w:rPr>
          <w:rFonts w:ascii="黑体" w:hAnsi="宋体" w:eastAsia="黑体"/>
          <w:b/>
          <w:bCs/>
          <w:sz w:val="32"/>
          <w:highlight w:val="none"/>
        </w:rPr>
        <w:t>02</w:t>
      </w:r>
      <w:r>
        <w:rPr>
          <w:rFonts w:hint="eastAsia" w:ascii="黑体" w:hAnsi="宋体" w:eastAsia="黑体"/>
          <w:b/>
          <w:bCs/>
          <w:sz w:val="32"/>
          <w:highlight w:val="none"/>
          <w:lang w:val="en-US" w:eastAsia="zh-CN"/>
        </w:rPr>
        <w:t>7</w:t>
      </w:r>
      <w:r>
        <w:rPr>
          <w:rFonts w:hint="eastAsia" w:ascii="黑体" w:hAnsi="宋体" w:eastAsia="黑体"/>
          <w:b/>
          <w:bCs/>
          <w:sz w:val="32"/>
          <w:highlight w:val="none"/>
        </w:rPr>
        <w:t>年推荐优秀应届本科毕业生免试攻读研究生综合成绩计算方法</w:t>
      </w:r>
    </w:p>
    <w:tbl>
      <w:tblPr>
        <w:tblStyle w:val="10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389"/>
        <w:gridCol w:w="5284"/>
        <w:gridCol w:w="818"/>
        <w:tblGridChange w:id="0">
          <w:tblGrid>
            <w:gridCol w:w="1135"/>
            <w:gridCol w:w="2212"/>
            <w:gridCol w:w="177"/>
            <w:gridCol w:w="5284"/>
            <w:gridCol w:w="818"/>
          </w:tblGrid>
        </w:tblGridChange>
      </w:tblGrid>
      <w:tr w14:paraId="60B5F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81878A5">
            <w:pPr>
              <w:jc w:val="center"/>
              <w:rPr>
                <w:rFonts w:cs="Arial"/>
                <w:b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b/>
                <w:kern w:val="0"/>
                <w:szCs w:val="21"/>
                <w:highlight w:val="none"/>
              </w:rPr>
              <w:t>综合成绩</w:t>
            </w:r>
          </w:p>
        </w:tc>
        <w:tc>
          <w:tcPr>
            <w:tcW w:w="2389" w:type="dxa"/>
            <w:vAlign w:val="center"/>
          </w:tcPr>
          <w:p w14:paraId="31EF40F7">
            <w:pPr>
              <w:jc w:val="center"/>
              <w:rPr>
                <w:rFonts w:cs="Arial"/>
                <w:b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b/>
                <w:kern w:val="0"/>
                <w:szCs w:val="21"/>
                <w:highlight w:val="none"/>
              </w:rPr>
              <w:t>内容</w:t>
            </w:r>
          </w:p>
        </w:tc>
        <w:tc>
          <w:tcPr>
            <w:tcW w:w="5284" w:type="dxa"/>
            <w:vAlign w:val="center"/>
          </w:tcPr>
          <w:p w14:paraId="2F09982D">
            <w:pPr>
              <w:jc w:val="center"/>
              <w:rPr>
                <w:rFonts w:cs="Arial"/>
                <w:b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b/>
                <w:kern w:val="0"/>
                <w:szCs w:val="21"/>
                <w:highlight w:val="none"/>
              </w:rPr>
              <w:t>计算方法</w:t>
            </w:r>
          </w:p>
        </w:tc>
        <w:tc>
          <w:tcPr>
            <w:tcW w:w="818" w:type="dxa"/>
            <w:vAlign w:val="center"/>
          </w:tcPr>
          <w:p w14:paraId="770A3F35">
            <w:pPr>
              <w:jc w:val="center"/>
              <w:rPr>
                <w:rFonts w:cs="Arial"/>
                <w:b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b/>
                <w:kern w:val="0"/>
                <w:szCs w:val="21"/>
                <w:highlight w:val="none"/>
              </w:rPr>
              <w:t>得分</w:t>
            </w:r>
          </w:p>
        </w:tc>
      </w:tr>
      <w:tr w14:paraId="5083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76D25C78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学业综合成绩</w:t>
            </w:r>
          </w:p>
          <w:p w14:paraId="43DA5072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（8</w:t>
            </w:r>
            <w:r>
              <w:rPr>
                <w:rFonts w:cs="Arial"/>
                <w:kern w:val="0"/>
                <w:szCs w:val="21"/>
                <w:highlight w:val="none"/>
              </w:rPr>
              <w:t>0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%）</w:t>
            </w:r>
          </w:p>
        </w:tc>
        <w:tc>
          <w:tcPr>
            <w:tcW w:w="2389" w:type="dxa"/>
            <w:vAlign w:val="center"/>
          </w:tcPr>
          <w:p w14:paraId="037AFCF2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学业成绩（</w:t>
            </w:r>
            <w:r>
              <w:rPr>
                <w:rFonts w:cs="Arial"/>
                <w:kern w:val="0"/>
                <w:szCs w:val="21"/>
                <w:highlight w:val="none"/>
              </w:rPr>
              <w:t>39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%）</w:t>
            </w:r>
          </w:p>
        </w:tc>
        <w:tc>
          <w:tcPr>
            <w:tcW w:w="5284" w:type="dxa"/>
            <w:vAlign w:val="center"/>
          </w:tcPr>
          <w:p w14:paraId="4A4A09FD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按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初考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平均绩点</w:t>
            </w:r>
            <w:r>
              <w:rPr>
                <w:kern w:val="0"/>
                <w:szCs w:val="21"/>
                <w:highlight w:val="none"/>
              </w:rPr>
              <w:t>×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25</w:t>
            </w:r>
            <w:r>
              <w:rPr>
                <w:kern w:val="0"/>
                <w:szCs w:val="21"/>
                <w:highlight w:val="none"/>
              </w:rPr>
              <w:t>×39</w:t>
            </w:r>
            <w:r>
              <w:rPr>
                <w:rFonts w:hint="eastAsia"/>
                <w:kern w:val="0"/>
                <w:szCs w:val="21"/>
                <w:highlight w:val="none"/>
              </w:rPr>
              <w:t>%计入综合成绩总分。</w:t>
            </w:r>
          </w:p>
        </w:tc>
        <w:tc>
          <w:tcPr>
            <w:tcW w:w="818" w:type="dxa"/>
            <w:vAlign w:val="center"/>
          </w:tcPr>
          <w:p w14:paraId="5F6E173B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7802D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A2792D1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  <w:tc>
          <w:tcPr>
            <w:tcW w:w="2389" w:type="dxa"/>
            <w:vAlign w:val="center"/>
          </w:tcPr>
          <w:p w14:paraId="67FC2D53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骨干课程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初考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平均成绩</w:t>
            </w:r>
          </w:p>
          <w:p w14:paraId="5F7EE5A9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（</w:t>
            </w:r>
            <w:r>
              <w:rPr>
                <w:rFonts w:cs="Arial"/>
                <w:kern w:val="0"/>
                <w:szCs w:val="21"/>
                <w:highlight w:val="none"/>
              </w:rPr>
              <w:t>39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%）</w:t>
            </w:r>
          </w:p>
        </w:tc>
        <w:tc>
          <w:tcPr>
            <w:tcW w:w="5284" w:type="dxa"/>
            <w:vAlign w:val="center"/>
          </w:tcPr>
          <w:p w14:paraId="4FB5A6EE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数学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系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骨干课程：数学分析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I-III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、高等代数与解析几何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I-III</w:t>
            </w:r>
            <w:r>
              <w:rPr>
                <w:rFonts w:hint="eastAsia" w:cs="Arial"/>
                <w:kern w:val="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物理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系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骨干课程：高等数学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I-II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、</w:t>
            </w:r>
            <w:r>
              <w:rPr>
                <w:rFonts w:hint="eastAsia" w:ascii="Times New Roman" w:eastAsia="宋体" w:cs="Arial"/>
                <w:kern w:val="0"/>
                <w:sz w:val="21"/>
                <w:szCs w:val="21"/>
                <w:highlight w:val="none"/>
              </w:rPr>
              <w:t>力学、热学、电磁学、光学、原子物理学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；按总成绩</w:t>
            </w:r>
            <w:r>
              <w:rPr>
                <w:rFonts w:ascii="宋体" w:hAnsi="宋体"/>
                <w:kern w:val="0"/>
                <w:szCs w:val="21"/>
                <w:highlight w:val="none"/>
              </w:rPr>
              <w:t>÷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总门数</w:t>
            </w:r>
            <w:r>
              <w:rPr>
                <w:kern w:val="0"/>
                <w:szCs w:val="21"/>
                <w:highlight w:val="none"/>
              </w:rPr>
              <w:t>×39</w:t>
            </w:r>
            <w:r>
              <w:rPr>
                <w:rFonts w:hint="eastAsia"/>
                <w:kern w:val="0"/>
                <w:szCs w:val="21"/>
                <w:highlight w:val="none"/>
              </w:rPr>
              <w:t>%计入综合成绩总分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。</w:t>
            </w:r>
          </w:p>
        </w:tc>
        <w:tc>
          <w:tcPr>
            <w:tcW w:w="818" w:type="dxa"/>
            <w:vAlign w:val="center"/>
          </w:tcPr>
          <w:p w14:paraId="5B253ECF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44061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F853E9B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  <w:tc>
          <w:tcPr>
            <w:tcW w:w="2389" w:type="dxa"/>
            <w:vAlign w:val="center"/>
          </w:tcPr>
          <w:p w14:paraId="0C1C765C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英语能力（</w:t>
            </w:r>
            <w:r>
              <w:rPr>
                <w:rFonts w:cs="Arial"/>
                <w:kern w:val="0"/>
                <w:szCs w:val="21"/>
                <w:highlight w:val="none"/>
              </w:rPr>
              <w:t>2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%）</w:t>
            </w:r>
          </w:p>
        </w:tc>
        <w:tc>
          <w:tcPr>
            <w:tcW w:w="5284" w:type="dxa"/>
            <w:vAlign w:val="center"/>
          </w:tcPr>
          <w:p w14:paraId="1979A8D2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通过C</w:t>
            </w:r>
            <w:r>
              <w:rPr>
                <w:rFonts w:cs="Arial"/>
                <w:kern w:val="0"/>
                <w:szCs w:val="21"/>
                <w:highlight w:val="none"/>
              </w:rPr>
              <w:t>ET-6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：</w:t>
            </w:r>
            <w:r>
              <w:rPr>
                <w:rFonts w:cs="Arial"/>
                <w:kern w:val="0"/>
                <w:szCs w:val="21"/>
                <w:highlight w:val="none"/>
              </w:rPr>
              <w:t>2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分</w:t>
            </w:r>
          </w:p>
        </w:tc>
        <w:tc>
          <w:tcPr>
            <w:tcW w:w="818" w:type="dxa"/>
            <w:vAlign w:val="center"/>
          </w:tcPr>
          <w:p w14:paraId="3AFB7E4A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21EE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2505CE03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个人社会贡献</w:t>
            </w:r>
          </w:p>
          <w:p w14:paraId="390AE4A4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（1</w:t>
            </w:r>
            <w:r>
              <w:rPr>
                <w:rFonts w:cs="Arial"/>
                <w:kern w:val="0"/>
                <w:szCs w:val="21"/>
                <w:highlight w:val="none"/>
              </w:rPr>
              <w:t>0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%）</w:t>
            </w:r>
          </w:p>
        </w:tc>
        <w:tc>
          <w:tcPr>
            <w:tcW w:w="2389" w:type="dxa"/>
            <w:vAlign w:val="center"/>
          </w:tcPr>
          <w:p w14:paraId="3D08C42C">
            <w:pPr>
              <w:widowControl/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参军入伍服兵役（2%）</w:t>
            </w:r>
          </w:p>
        </w:tc>
        <w:tc>
          <w:tcPr>
            <w:tcW w:w="5284" w:type="dxa"/>
            <w:vAlign w:val="center"/>
          </w:tcPr>
          <w:p w14:paraId="12C45635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满足条件即得分</w:t>
            </w:r>
          </w:p>
        </w:tc>
        <w:tc>
          <w:tcPr>
            <w:tcW w:w="818" w:type="dxa"/>
            <w:vAlign w:val="center"/>
          </w:tcPr>
          <w:p w14:paraId="44EBE27F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772A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F759F85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  <w:tc>
          <w:tcPr>
            <w:tcW w:w="2389" w:type="dxa"/>
            <w:vAlign w:val="center"/>
          </w:tcPr>
          <w:p w14:paraId="5C44B517">
            <w:pPr>
              <w:widowControl/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参加志愿服务（2%）</w:t>
            </w:r>
          </w:p>
        </w:tc>
        <w:tc>
          <w:tcPr>
            <w:tcW w:w="5284" w:type="dxa"/>
            <w:vAlign w:val="center"/>
          </w:tcPr>
          <w:p w14:paraId="44ED07B1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满足条件即得分</w:t>
            </w:r>
          </w:p>
        </w:tc>
        <w:tc>
          <w:tcPr>
            <w:tcW w:w="818" w:type="dxa"/>
            <w:vAlign w:val="center"/>
          </w:tcPr>
          <w:p w14:paraId="4C4292B9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14B0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4CD9ACF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  <w:tc>
          <w:tcPr>
            <w:tcW w:w="2389" w:type="dxa"/>
            <w:vAlign w:val="center"/>
          </w:tcPr>
          <w:p w14:paraId="6C046041">
            <w:pPr>
              <w:widowControl/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到国际组织实习（2%）</w:t>
            </w:r>
          </w:p>
        </w:tc>
        <w:tc>
          <w:tcPr>
            <w:tcW w:w="5284" w:type="dxa"/>
            <w:vAlign w:val="center"/>
          </w:tcPr>
          <w:p w14:paraId="55865EBE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满足条件即得分</w:t>
            </w:r>
          </w:p>
        </w:tc>
        <w:tc>
          <w:tcPr>
            <w:tcW w:w="818" w:type="dxa"/>
            <w:vAlign w:val="center"/>
          </w:tcPr>
          <w:p w14:paraId="122D1339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5DFDB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B017CB9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  <w:tc>
          <w:tcPr>
            <w:tcW w:w="2389" w:type="dxa"/>
            <w:vAlign w:val="center"/>
          </w:tcPr>
          <w:p w14:paraId="681927E6">
            <w:pPr>
              <w:widowControl/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重大荣誉（2</w:t>
            </w:r>
            <w:r>
              <w:rPr>
                <w:rFonts w:cs="Arial"/>
                <w:kern w:val="0"/>
                <w:szCs w:val="21"/>
                <w:highlight w:val="none"/>
              </w:rPr>
              <w:t>%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5284" w:type="dxa"/>
            <w:vAlign w:val="center"/>
          </w:tcPr>
          <w:p w14:paraId="5AEA0C63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为国家、城市或学校赢得重大荣誉</w:t>
            </w:r>
          </w:p>
        </w:tc>
        <w:tc>
          <w:tcPr>
            <w:tcW w:w="818" w:type="dxa"/>
            <w:vAlign w:val="center"/>
          </w:tcPr>
          <w:p w14:paraId="605C519A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2DC1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A83BDE6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  <w:tc>
          <w:tcPr>
            <w:tcW w:w="2389" w:type="dxa"/>
            <w:vAlign w:val="center"/>
          </w:tcPr>
          <w:p w14:paraId="1810DD6C">
            <w:pPr>
              <w:widowControl/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重要获奖（2</w:t>
            </w:r>
            <w:r>
              <w:rPr>
                <w:rFonts w:cs="Arial"/>
                <w:kern w:val="0"/>
                <w:szCs w:val="21"/>
                <w:highlight w:val="none"/>
              </w:rPr>
              <w:t>%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5284" w:type="dxa"/>
            <w:vAlign w:val="center"/>
          </w:tcPr>
          <w:p w14:paraId="42375B39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市级及以上非竞赛类获奖</w:t>
            </w:r>
          </w:p>
        </w:tc>
        <w:tc>
          <w:tcPr>
            <w:tcW w:w="818" w:type="dxa"/>
            <w:vAlign w:val="center"/>
          </w:tcPr>
          <w:p w14:paraId="6E4EF6D6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36E56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18B66651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特殊学术专长</w:t>
            </w:r>
          </w:p>
          <w:p w14:paraId="1C50E84A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（10%）</w:t>
            </w:r>
          </w:p>
        </w:tc>
        <w:tc>
          <w:tcPr>
            <w:tcW w:w="2389" w:type="dxa"/>
            <w:vAlign w:val="center"/>
          </w:tcPr>
          <w:p w14:paraId="1591C8AC">
            <w:pPr>
              <w:jc w:val="center"/>
              <w:rPr>
                <w:rFonts w:hint="eastAsia" w:eastAsia="宋体" w:cs="Arial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科研论文、科研著作、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发明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专利</w:t>
            </w:r>
            <w:r>
              <w:rPr>
                <w:rFonts w:hint="eastAsia" w:cs="Arial"/>
                <w:kern w:val="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软件著作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权</w:t>
            </w:r>
          </w:p>
          <w:p w14:paraId="29574930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（5%）</w:t>
            </w:r>
          </w:p>
        </w:tc>
        <w:tc>
          <w:tcPr>
            <w:tcW w:w="5284" w:type="dxa"/>
            <w:vAlign w:val="center"/>
          </w:tcPr>
          <w:p w14:paraId="013C925B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以独立作者或第一作者或与导师联合（导师第一作者，学生第二作者，且导师需出具书面推荐信</w:t>
            </w:r>
            <w:r>
              <w:rPr>
                <w:rFonts w:hint="eastAsia" w:cs="Arial"/>
                <w:kern w:val="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Times New Roman" w:eastAsia="宋体" w:cs="Arial"/>
                <w:bCs w:val="0"/>
                <w:kern w:val="0"/>
                <w:sz w:val="21"/>
                <w:szCs w:val="21"/>
                <w:highlight w:val="none"/>
                <w:u w:val="none"/>
              </w:rPr>
              <w:t>明确学生贡献度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）发表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科研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论文、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出版科研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著作</w:t>
            </w:r>
            <w:r>
              <w:rPr>
                <w:rFonts w:hint="eastAsia" w:cs="Arial"/>
                <w:kern w:val="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申请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发明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专利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或取得软件著作权登记证书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。国际权威期刊（如SCI、SSCI）或著作：</w:t>
            </w:r>
            <w:r>
              <w:rPr>
                <w:rFonts w:cs="Arial"/>
                <w:kern w:val="0"/>
                <w:szCs w:val="21"/>
                <w:highlight w:val="none"/>
              </w:rPr>
              <w:t>5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分；南大核心或EI期刊：</w:t>
            </w:r>
            <w:r>
              <w:rPr>
                <w:rFonts w:cs="Arial"/>
                <w:kern w:val="0"/>
                <w:szCs w:val="21"/>
                <w:highlight w:val="none"/>
              </w:rPr>
              <w:t>3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分；一般核心期刊：</w:t>
            </w:r>
            <w:r>
              <w:rPr>
                <w:rFonts w:cs="Arial"/>
                <w:kern w:val="0"/>
                <w:szCs w:val="21"/>
                <w:highlight w:val="none"/>
              </w:rPr>
              <w:t>2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分；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申请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发明专利：</w:t>
            </w:r>
            <w:r>
              <w:rPr>
                <w:rFonts w:cs="Arial"/>
                <w:kern w:val="0"/>
                <w:szCs w:val="21"/>
                <w:highlight w:val="none"/>
              </w:rPr>
              <w:t>3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分；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取得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软件著作</w:t>
            </w:r>
            <w:r>
              <w:rPr>
                <w:rFonts w:hint="eastAsia" w:cs="Arial"/>
                <w:kern w:val="0"/>
                <w:szCs w:val="21"/>
                <w:highlight w:val="none"/>
                <w:lang w:val="en-US" w:eastAsia="zh-CN"/>
              </w:rPr>
              <w:t>权登记证书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：</w:t>
            </w:r>
            <w:r>
              <w:rPr>
                <w:rFonts w:cs="Arial"/>
                <w:kern w:val="0"/>
                <w:szCs w:val="21"/>
                <w:highlight w:val="none"/>
              </w:rPr>
              <w:t>2</w:t>
            </w:r>
            <w:r>
              <w:rPr>
                <w:rFonts w:hint="eastAsia" w:cs="Arial"/>
                <w:kern w:val="0"/>
                <w:szCs w:val="21"/>
                <w:highlight w:val="none"/>
              </w:rPr>
              <w:t>分。</w:t>
            </w:r>
          </w:p>
        </w:tc>
        <w:tc>
          <w:tcPr>
            <w:tcW w:w="818" w:type="dxa"/>
            <w:vAlign w:val="center"/>
          </w:tcPr>
          <w:p w14:paraId="41816423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32D9C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D9D6D71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  <w:tc>
          <w:tcPr>
            <w:tcW w:w="2389" w:type="dxa"/>
            <w:vAlign w:val="center"/>
          </w:tcPr>
          <w:p w14:paraId="1A0F3644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学科竞赛（5%）</w:t>
            </w:r>
          </w:p>
        </w:tc>
        <w:tc>
          <w:tcPr>
            <w:tcW w:w="5284" w:type="dxa"/>
            <w:vAlign w:val="center"/>
          </w:tcPr>
          <w:p w14:paraId="3F34D270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A类一、二、三等奖分别为：5、4、3分；</w:t>
            </w:r>
          </w:p>
          <w:p w14:paraId="503E2EEC">
            <w:pPr>
              <w:jc w:val="left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B类一、二、三等奖分别为：3、2、1分。</w:t>
            </w:r>
          </w:p>
        </w:tc>
        <w:tc>
          <w:tcPr>
            <w:tcW w:w="818" w:type="dxa"/>
            <w:vAlign w:val="center"/>
          </w:tcPr>
          <w:p w14:paraId="1F3110EA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  <w:tr w14:paraId="54C3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0" w:type="auto"/>
            <w:vAlign w:val="center"/>
          </w:tcPr>
          <w:p w14:paraId="20E5BC5E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  <w:r>
              <w:rPr>
                <w:rFonts w:hint="eastAsia" w:cs="Arial"/>
                <w:kern w:val="0"/>
                <w:szCs w:val="21"/>
                <w:highlight w:val="none"/>
              </w:rPr>
              <w:t>总计得分</w:t>
            </w:r>
          </w:p>
        </w:tc>
        <w:tc>
          <w:tcPr>
            <w:tcW w:w="8491" w:type="dxa"/>
            <w:gridSpan w:val="3"/>
            <w:vAlign w:val="center"/>
          </w:tcPr>
          <w:p w14:paraId="2E73621B">
            <w:pPr>
              <w:jc w:val="center"/>
              <w:rPr>
                <w:rFonts w:cs="Arial"/>
                <w:kern w:val="0"/>
                <w:szCs w:val="21"/>
                <w:highlight w:val="none"/>
              </w:rPr>
            </w:pPr>
          </w:p>
        </w:tc>
      </w:tr>
    </w:tbl>
    <w:p w14:paraId="50774CE3">
      <w:pPr>
        <w:spacing w:line="288" w:lineRule="auto"/>
        <w:jc w:val="left"/>
        <w:rPr>
          <w:rFonts w:hint="eastAsia" w:cs="Arial"/>
          <w:b/>
          <w:kern w:val="0"/>
          <w:szCs w:val="21"/>
          <w:highlight w:val="none"/>
        </w:rPr>
      </w:pPr>
      <w:r>
        <w:rPr>
          <w:rFonts w:cs="Arial"/>
          <w:b/>
          <w:kern w:val="0"/>
          <w:szCs w:val="21"/>
          <w:highlight w:val="none"/>
        </w:rPr>
        <w:t>备注</w:t>
      </w:r>
      <w:r>
        <w:rPr>
          <w:rFonts w:hint="eastAsia" w:cs="Arial"/>
          <w:b/>
          <w:kern w:val="0"/>
          <w:szCs w:val="21"/>
          <w:highlight w:val="none"/>
        </w:rPr>
        <w:t>：</w:t>
      </w:r>
    </w:p>
    <w:p w14:paraId="3DF50FA0">
      <w:pPr>
        <w:numPr>
          <w:ilvl w:val="0"/>
          <w:numId w:val="1"/>
        </w:numPr>
        <w:spacing w:line="288" w:lineRule="auto"/>
        <w:ind w:left="425" w:hanging="425"/>
        <w:jc w:val="left"/>
        <w:rPr>
          <w:rFonts w:hint="eastAsia" w:ascii="Times New Roman" w:hAnsi="Times New Roman" w:cs="宋体"/>
          <w:b w:val="0"/>
          <w:bCs w:val="0"/>
          <w:kern w:val="0"/>
          <w:sz w:val="21"/>
          <w:szCs w:val="21"/>
          <w:highlight w:val="none"/>
        </w:rPr>
      </w:pPr>
      <w:r>
        <w:rPr>
          <w:rFonts w:hint="eastAsia" w:ascii="Times New Roman" w:eastAsia="宋体" w:cs="宋体"/>
          <w:b w:val="0"/>
          <w:bCs w:val="0"/>
          <w:sz w:val="21"/>
          <w:szCs w:val="21"/>
          <w:highlight w:val="none"/>
        </w:rPr>
        <w:t>学生与</w:t>
      </w:r>
      <w:r>
        <w:rPr>
          <w:rFonts w:hint="eastAsia" w:ascii="Times New Roman" w:eastAsia="宋体" w:cs="宋体"/>
          <w:b w:val="0"/>
          <w:bCs w:val="0"/>
          <w:sz w:val="21"/>
          <w:szCs w:val="21"/>
          <w:highlight w:val="none"/>
          <w:lang w:val="en-US" w:eastAsia="zh-CN"/>
        </w:rPr>
        <w:t>其亲属或其他利益相关者（不含指导教师）</w:t>
      </w:r>
      <w:r>
        <w:rPr>
          <w:rFonts w:hint="eastAsia" w:ascii="Times New Roman" w:eastAsia="宋体" w:cs="宋体"/>
          <w:b w:val="0"/>
          <w:bCs w:val="0"/>
          <w:sz w:val="21"/>
          <w:szCs w:val="21"/>
          <w:highlight w:val="none"/>
        </w:rPr>
        <w:t>合作的科研成果、竞赛奖项等不计分</w:t>
      </w:r>
      <w:r>
        <w:rPr>
          <w:rFonts w:hint="eastAsia" w:cs="宋体"/>
          <w:b w:val="0"/>
          <w:bCs w:val="0"/>
          <w:sz w:val="21"/>
          <w:szCs w:val="21"/>
          <w:highlight w:val="none"/>
          <w:lang w:eastAsia="zh-CN"/>
        </w:rPr>
        <w:t>。</w:t>
      </w:r>
    </w:p>
    <w:p w14:paraId="0B2BDFB2">
      <w:pPr>
        <w:numPr>
          <w:ilvl w:val="0"/>
          <w:numId w:val="1"/>
        </w:numPr>
        <w:spacing w:line="288" w:lineRule="auto"/>
        <w:ind w:left="425" w:hanging="425"/>
        <w:jc w:val="left"/>
        <w:rPr>
          <w:rFonts w:hint="eastAsia" w:ascii="Times New Roman" w:hAnsi="Times New Roman" w:cs="宋体"/>
          <w:b w:val="0"/>
          <w:bCs w:val="0"/>
          <w:kern w:val="0"/>
          <w:sz w:val="21"/>
          <w:szCs w:val="21"/>
          <w:highlight w:val="none"/>
        </w:rPr>
      </w:pPr>
      <w:r>
        <w:rPr>
          <w:rFonts w:hint="eastAsia" w:ascii="Times New Roman" w:hAnsi="Times New Roman" w:cs="宋体"/>
          <w:b w:val="0"/>
          <w:bCs w:val="0"/>
          <w:kern w:val="0"/>
          <w:sz w:val="21"/>
          <w:szCs w:val="21"/>
          <w:highlight w:val="none"/>
        </w:rPr>
        <w:t>同一类别有多项</w:t>
      </w:r>
      <w:r>
        <w:rPr>
          <w:rFonts w:hint="eastAsia" w:cs="宋体"/>
          <w:b w:val="0"/>
          <w:bCs w:val="0"/>
          <w:kern w:val="0"/>
          <w:sz w:val="21"/>
          <w:szCs w:val="21"/>
          <w:highlight w:val="none"/>
          <w:lang w:val="en-US" w:eastAsia="zh-CN"/>
        </w:rPr>
        <w:t>成果</w:t>
      </w:r>
      <w:r>
        <w:rPr>
          <w:rFonts w:hint="eastAsia" w:ascii="Times New Roman" w:hAnsi="Times New Roman" w:cs="宋体"/>
          <w:b w:val="0"/>
          <w:bCs w:val="0"/>
          <w:kern w:val="0"/>
          <w:sz w:val="21"/>
          <w:szCs w:val="21"/>
          <w:highlight w:val="none"/>
        </w:rPr>
        <w:t>的，原则上只</w:t>
      </w:r>
      <w:r>
        <w:rPr>
          <w:rFonts w:hint="eastAsia" w:cs="宋体"/>
          <w:b w:val="0"/>
          <w:bCs w:val="0"/>
          <w:kern w:val="0"/>
          <w:sz w:val="21"/>
          <w:szCs w:val="21"/>
          <w:highlight w:val="none"/>
          <w:lang w:val="en-US" w:eastAsia="zh-CN"/>
        </w:rPr>
        <w:t>计最高</w:t>
      </w:r>
      <w:r>
        <w:rPr>
          <w:rFonts w:hint="eastAsia" w:ascii="Times New Roman" w:hAnsi="Times New Roman" w:cs="宋体"/>
          <w:b w:val="0"/>
          <w:bCs w:val="0"/>
          <w:kern w:val="0"/>
          <w:sz w:val="21"/>
          <w:szCs w:val="21"/>
          <w:highlight w:val="none"/>
        </w:rPr>
        <w:t>一项</w:t>
      </w:r>
      <w:r>
        <w:rPr>
          <w:rFonts w:hint="eastAsia" w:cs="宋体"/>
          <w:b w:val="0"/>
          <w:bCs w:val="0"/>
          <w:kern w:val="0"/>
          <w:sz w:val="21"/>
          <w:szCs w:val="21"/>
          <w:highlight w:val="none"/>
          <w:lang w:val="en-US" w:eastAsia="zh-CN"/>
        </w:rPr>
        <w:t>；</w:t>
      </w:r>
      <w:r>
        <w:rPr>
          <w:rFonts w:hint="eastAsia" w:ascii="Times New Roman" w:hAnsi="Times New Roman" w:cs="宋体"/>
          <w:b w:val="0"/>
          <w:bCs w:val="0"/>
          <w:kern w:val="0"/>
          <w:sz w:val="21"/>
          <w:szCs w:val="21"/>
          <w:highlight w:val="none"/>
        </w:rPr>
        <w:t>同一成果不可重复计分</w:t>
      </w:r>
      <w:r>
        <w:rPr>
          <w:rFonts w:hint="eastAsia" w:cs="宋体"/>
          <w:b w:val="0"/>
          <w:bCs w:val="0"/>
          <w:kern w:val="0"/>
          <w:sz w:val="21"/>
          <w:szCs w:val="21"/>
          <w:highlight w:val="none"/>
          <w:lang w:eastAsia="zh-CN"/>
        </w:rPr>
        <w:t>。</w:t>
      </w:r>
    </w:p>
    <w:p w14:paraId="0A275305">
      <w:pPr>
        <w:numPr>
          <w:ilvl w:val="0"/>
          <w:numId w:val="1"/>
        </w:numPr>
        <w:spacing w:line="288" w:lineRule="auto"/>
        <w:ind w:left="425" w:hanging="425"/>
        <w:jc w:val="left"/>
        <w:rPr>
          <w:rFonts w:hint="eastAsia" w:cs="宋体"/>
          <w:b w:val="0"/>
          <w:bCs w:val="0"/>
          <w:kern w:val="0"/>
          <w:szCs w:val="21"/>
          <w:highlight w:val="none"/>
        </w:rPr>
      </w:pPr>
      <w:r>
        <w:rPr>
          <w:rFonts w:hint="eastAsia" w:cs="宋体"/>
          <w:b w:val="0"/>
          <w:bCs w:val="0"/>
          <w:kern w:val="0"/>
          <w:szCs w:val="21"/>
          <w:highlight w:val="none"/>
        </w:rPr>
        <w:t>论文、著作、专利</w:t>
      </w:r>
      <w:r>
        <w:rPr>
          <w:rFonts w:hint="eastAsia" w:cs="宋体"/>
          <w:b w:val="0"/>
          <w:bCs w:val="0"/>
          <w:kern w:val="0"/>
          <w:sz w:val="21"/>
          <w:szCs w:val="21"/>
          <w:highlight w:val="none"/>
          <w:lang w:val="en-US" w:eastAsia="zh-CN"/>
        </w:rPr>
        <w:t>等</w:t>
      </w:r>
      <w:r>
        <w:rPr>
          <w:rFonts w:hint="eastAsia" w:cs="宋体"/>
          <w:b w:val="0"/>
          <w:bCs w:val="0"/>
          <w:kern w:val="0"/>
          <w:szCs w:val="21"/>
          <w:highlight w:val="none"/>
        </w:rPr>
        <w:t>应与专业相关</w:t>
      </w:r>
      <w:r>
        <w:rPr>
          <w:rFonts w:hint="eastAsia" w:cs="宋体"/>
          <w:b w:val="0"/>
          <w:bCs w:val="0"/>
          <w:kern w:val="0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auto"/>
        </w:rPr>
        <w:t>由学院专家审核小组认定</w:t>
      </w:r>
      <w:r>
        <w:rPr>
          <w:rFonts w:hint="eastAsia" w:cs="宋体"/>
          <w:i w:val="0"/>
          <w:iCs w:val="0"/>
          <w:caps w:val="0"/>
          <w:spacing w:val="0"/>
          <w:kern w:val="0"/>
          <w:sz w:val="21"/>
          <w:szCs w:val="21"/>
          <w:highlight w:val="none"/>
          <w:shd w:val="clear"/>
          <w:lang w:eastAsia="zh-CN"/>
        </w:rPr>
        <w:t>。</w:t>
      </w:r>
    </w:p>
    <w:p w14:paraId="4B401A46">
      <w:pPr>
        <w:numPr>
          <w:ilvl w:val="0"/>
          <w:numId w:val="1"/>
        </w:numPr>
        <w:spacing w:line="288" w:lineRule="auto"/>
        <w:ind w:left="425" w:hanging="425"/>
        <w:jc w:val="left"/>
        <w:rPr>
          <w:rFonts w:hint="eastAsia" w:cs="宋体"/>
          <w:b w:val="0"/>
          <w:bCs w:val="0"/>
          <w:kern w:val="0"/>
          <w:szCs w:val="21"/>
          <w:highlight w:val="none"/>
        </w:rPr>
      </w:pPr>
      <w:r>
        <w:rPr>
          <w:rFonts w:hint="eastAsia" w:cs="宋体"/>
          <w:b w:val="0"/>
          <w:bCs w:val="0"/>
          <w:kern w:val="0"/>
          <w:szCs w:val="21"/>
          <w:highlight w:val="none"/>
        </w:rPr>
        <w:t>竞赛</w:t>
      </w:r>
      <w:r>
        <w:rPr>
          <w:rFonts w:hint="eastAsia" w:cs="宋体"/>
          <w:b w:val="0"/>
          <w:bCs w:val="0"/>
          <w:kern w:val="0"/>
          <w:sz w:val="21"/>
          <w:szCs w:val="21"/>
          <w:highlight w:val="none"/>
          <w:lang w:val="en-US" w:eastAsia="zh-CN"/>
        </w:rPr>
        <w:t>认定详</w:t>
      </w:r>
      <w:r>
        <w:rPr>
          <w:rFonts w:hint="eastAsia" w:cs="宋体"/>
          <w:b w:val="0"/>
          <w:bCs w:val="0"/>
          <w:kern w:val="0"/>
          <w:szCs w:val="21"/>
          <w:highlight w:val="none"/>
        </w:rPr>
        <w:t>见附件二，非</w:t>
      </w:r>
      <w:r>
        <w:rPr>
          <w:rFonts w:hint="eastAsia" w:cs="宋体"/>
          <w:b w:val="0"/>
          <w:bCs w:val="0"/>
          <w:kern w:val="0"/>
          <w:szCs w:val="21"/>
          <w:highlight w:val="none"/>
          <w:lang w:val="en-US" w:eastAsia="zh-CN"/>
        </w:rPr>
        <w:t>附件二所列</w:t>
      </w:r>
      <w:r>
        <w:rPr>
          <w:rFonts w:hint="eastAsia" w:cs="宋体"/>
          <w:b w:val="0"/>
          <w:bCs w:val="0"/>
          <w:kern w:val="0"/>
          <w:szCs w:val="21"/>
          <w:highlight w:val="none"/>
        </w:rPr>
        <w:t>竞赛不计分</w:t>
      </w:r>
      <w:r>
        <w:rPr>
          <w:rFonts w:hint="eastAsia" w:cs="宋体"/>
          <w:b w:val="0"/>
          <w:bCs w:val="0"/>
          <w:kern w:val="0"/>
          <w:szCs w:val="21"/>
          <w:highlight w:val="none"/>
          <w:lang w:eastAsia="zh-CN"/>
        </w:rPr>
        <w:t>；</w:t>
      </w:r>
      <w:r>
        <w:rPr>
          <w:rFonts w:hint="eastAsia" w:ascii="Times New Roman" w:hAnsi="Times New Roman" w:cs="宋体"/>
          <w:kern w:val="0"/>
          <w:sz w:val="21"/>
          <w:szCs w:val="21"/>
          <w:highlight w:val="none"/>
          <w:lang w:eastAsia="zh-CN"/>
        </w:rPr>
        <w:t>获奖</w:t>
      </w:r>
      <w:r>
        <w:rPr>
          <w:rFonts w:hint="eastAsia" w:cs="宋体"/>
          <w:kern w:val="0"/>
          <w:sz w:val="21"/>
          <w:szCs w:val="21"/>
          <w:highlight w:val="none"/>
          <w:lang w:val="en-US" w:eastAsia="zh-CN"/>
        </w:rPr>
        <w:t>时间</w:t>
      </w:r>
      <w:r>
        <w:rPr>
          <w:rFonts w:hint="eastAsia" w:ascii="Times New Roman" w:hAnsi="Times New Roman" w:cs="宋体"/>
          <w:kern w:val="0"/>
          <w:sz w:val="21"/>
          <w:szCs w:val="21"/>
          <w:highlight w:val="none"/>
          <w:lang w:eastAsia="zh-CN"/>
        </w:rPr>
        <w:t>以证书</w:t>
      </w:r>
      <w:r>
        <w:rPr>
          <w:rFonts w:hint="eastAsia" w:cs="宋体"/>
          <w:kern w:val="0"/>
          <w:sz w:val="21"/>
          <w:szCs w:val="21"/>
          <w:highlight w:val="none"/>
          <w:lang w:val="en-US" w:eastAsia="zh-CN"/>
        </w:rPr>
        <w:t>落款</w:t>
      </w:r>
      <w:r>
        <w:rPr>
          <w:rFonts w:hint="eastAsia" w:ascii="Times New Roman" w:hAnsi="Times New Roman" w:cs="宋体"/>
          <w:kern w:val="0"/>
          <w:sz w:val="21"/>
          <w:szCs w:val="21"/>
          <w:highlight w:val="none"/>
          <w:lang w:eastAsia="zh-CN"/>
        </w:rPr>
        <w:t>日期为准</w:t>
      </w:r>
      <w:r>
        <w:rPr>
          <w:rFonts w:hint="eastAsia" w:cs="宋体"/>
          <w:b w:val="0"/>
          <w:bCs w:val="0"/>
          <w:kern w:val="0"/>
          <w:szCs w:val="21"/>
          <w:highlight w:val="none"/>
          <w:lang w:eastAsia="zh-CN"/>
        </w:rPr>
        <w:t>。</w:t>
      </w:r>
    </w:p>
    <w:p w14:paraId="3BFCA5B0">
      <w:pPr>
        <w:numPr>
          <w:ilvl w:val="0"/>
          <w:numId w:val="1"/>
        </w:numPr>
        <w:spacing w:line="288" w:lineRule="auto"/>
        <w:ind w:left="425" w:hanging="425"/>
        <w:jc w:val="left"/>
        <w:rPr>
          <w:rFonts w:hint="eastAsia" w:cs="宋体"/>
          <w:b w:val="0"/>
          <w:bCs w:val="0"/>
          <w:kern w:val="0"/>
          <w:szCs w:val="21"/>
          <w:highlight w:val="none"/>
        </w:rPr>
      </w:pPr>
      <w:r>
        <w:rPr>
          <w:rFonts w:hint="eastAsia" w:cs="宋体"/>
          <w:b w:val="0"/>
          <w:bCs w:val="0"/>
          <w:kern w:val="0"/>
          <w:sz w:val="21"/>
          <w:szCs w:val="21"/>
          <w:highlight w:val="none"/>
          <w:lang w:val="en-US" w:eastAsia="zh-CN"/>
        </w:rPr>
        <w:t>竞赛</w:t>
      </w:r>
      <w:r>
        <w:rPr>
          <w:rFonts w:hint="eastAsia" w:cs="宋体"/>
          <w:b w:val="0"/>
          <w:bCs w:val="0"/>
          <w:kern w:val="0"/>
          <w:szCs w:val="21"/>
          <w:highlight w:val="none"/>
        </w:rPr>
        <w:t>团体奖项如有队长的，按（分值</w:t>
      </w:r>
      <w:r>
        <w:rPr>
          <w:rFonts w:hint="eastAsia" w:ascii="宋体" w:hAnsi="宋体" w:cs="宋体"/>
          <w:b w:val="0"/>
          <w:bCs w:val="0"/>
          <w:kern w:val="0"/>
          <w:szCs w:val="21"/>
          <w:highlight w:val="none"/>
        </w:rPr>
        <w:t>-</w:t>
      </w:r>
      <w:r>
        <w:rPr>
          <w:rFonts w:hint="eastAsia" w:cs="宋体"/>
          <w:b w:val="0"/>
          <w:bCs w:val="0"/>
          <w:kern w:val="0"/>
          <w:szCs w:val="21"/>
          <w:highlight w:val="none"/>
        </w:rPr>
        <w:t>0.5）÷获奖人数计算每位成员的基础分，队长在基础分上加0.5分</w:t>
      </w:r>
      <w:r>
        <w:rPr>
          <w:rFonts w:hint="eastAsia" w:cs="宋体"/>
          <w:b w:val="0"/>
          <w:bCs w:val="0"/>
          <w:kern w:val="0"/>
          <w:szCs w:val="21"/>
          <w:highlight w:val="none"/>
          <w:lang w:eastAsia="zh-CN"/>
        </w:rPr>
        <w:t>；</w:t>
      </w:r>
      <w:r>
        <w:rPr>
          <w:rFonts w:hint="eastAsia" w:cs="宋体"/>
          <w:b w:val="0"/>
          <w:bCs w:val="0"/>
          <w:kern w:val="0"/>
          <w:szCs w:val="21"/>
          <w:highlight w:val="none"/>
        </w:rPr>
        <w:t>没有队长的按分值</w:t>
      </w:r>
      <w:r>
        <w:rPr>
          <w:rFonts w:hint="eastAsia" w:ascii="Times New Roman" w:hAnsi="Times New Roman" w:cs="宋体"/>
          <w:b w:val="0"/>
          <w:bCs w:val="0"/>
          <w:kern w:val="0"/>
          <w:szCs w:val="21"/>
          <w:highlight w:val="none"/>
        </w:rPr>
        <w:t>÷</w:t>
      </w:r>
      <w:r>
        <w:rPr>
          <w:rFonts w:hint="eastAsia" w:cs="宋体"/>
          <w:b w:val="0"/>
          <w:bCs w:val="0"/>
          <w:kern w:val="0"/>
          <w:szCs w:val="21"/>
          <w:highlight w:val="none"/>
        </w:rPr>
        <w:t>获奖人数计分</w:t>
      </w:r>
      <w:r>
        <w:rPr>
          <w:rFonts w:hint="eastAsia" w:cs="宋体"/>
          <w:b w:val="0"/>
          <w:bCs w:val="0"/>
          <w:kern w:val="0"/>
          <w:szCs w:val="21"/>
          <w:highlight w:val="none"/>
          <w:lang w:eastAsia="zh-CN"/>
        </w:rPr>
        <w:t>。</w:t>
      </w:r>
    </w:p>
    <w:p w14:paraId="4A25B4AE">
      <w:pPr>
        <w:numPr>
          <w:ilvl w:val="0"/>
          <w:numId w:val="1"/>
        </w:numPr>
        <w:spacing w:line="288" w:lineRule="auto"/>
        <w:ind w:left="425" w:hanging="425"/>
        <w:jc w:val="left"/>
        <w:rPr>
          <w:rFonts w:hint="eastAsia" w:cs="宋体"/>
          <w:b w:val="0"/>
          <w:bCs w:val="0"/>
          <w:kern w:val="0"/>
          <w:szCs w:val="21"/>
          <w:highlight w:val="none"/>
        </w:rPr>
      </w:pPr>
      <w:r>
        <w:rPr>
          <w:rFonts w:hint="eastAsia" w:cs="宋体"/>
          <w:b w:val="0"/>
          <w:bCs w:val="0"/>
          <w:kern w:val="0"/>
          <w:szCs w:val="21"/>
          <w:highlight w:val="none"/>
        </w:rPr>
        <w:t>美国大学生数学建模竞赛O奖为A类一等奖，F奖为A类二等奖，M奖为A类三等奖，H奖为B类二等奖。</w:t>
      </w:r>
    </w:p>
    <w:bookmarkEnd w:id="0"/>
    <w:sectPr>
      <w:footerReference r:id="rId3" w:type="default"/>
      <w:footerReference r:id="rId4" w:type="even"/>
      <w:pgSz w:w="11907" w:h="16840"/>
      <w:pgMar w:top="1440" w:right="1701" w:bottom="1440" w:left="1701" w:header="851" w:footer="992" w:gutter="0"/>
      <w:cols w:space="720" w:num="1"/>
      <w:docGrid w:type="lines" w:linePitch="3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D64A0">
    <w:pPr>
      <w:pStyle w:val="7"/>
      <w:framePr w:wrap="around" w:vAnchor="text" w:hAnchor="margin" w:xAlign="center" w:y="1"/>
      <w:ind w:firstLine="360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1</w:t>
    </w:r>
    <w:r>
      <w:rPr>
        <w:rStyle w:val="13"/>
      </w:rPr>
      <w:fldChar w:fldCharType="end"/>
    </w:r>
  </w:p>
  <w:p w14:paraId="66BD85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1A48E">
    <w:pPr>
      <w:pStyle w:val="7"/>
      <w:framePr w:wrap="around" w:vAnchor="text" w:hAnchor="margin" w:xAlign="center" w:y="1"/>
      <w:ind w:firstLine="360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2E60A160">
    <w:pPr>
      <w:pStyle w:val="7"/>
      <w:ind w:firstLine="360"/>
    </w:pPr>
  </w:p>
  <w:p w14:paraId="65BADC82"/>
  <w:p w14:paraId="3140BB24"/>
  <w:p w14:paraId="5E79AAC8"/>
  <w:p w14:paraId="411E888D"/>
  <w:p w14:paraId="0B454FB1"/>
  <w:p w14:paraId="7638AA90"/>
  <w:p w14:paraId="327CA75E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B4337F"/>
    <w:multiLevelType w:val="singleLevel"/>
    <w:tmpl w:val="49B4337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useAltKinsokuLineBreakRules/>
    <w:splitPgBreakAndParaMark/>
    <w:compatSetting w:name="compatibilityMode" w:uri="http://schemas.microsoft.com/office/word" w:val="12"/>
  </w:compat>
  <w:docVars>
    <w:docVar w:name="commondata" w:val="eyJoZGlkIjoiMzk1Njk1NTVmNjBlMWM0MzRjMjU0OWVmM2VkNjQyZTgifQ=="/>
  </w:docVars>
  <w:rsids>
    <w:rsidRoot w:val="00BB5C56"/>
    <w:rsid w:val="00002EAB"/>
    <w:rsid w:val="00005351"/>
    <w:rsid w:val="00006D68"/>
    <w:rsid w:val="0000771A"/>
    <w:rsid w:val="00007759"/>
    <w:rsid w:val="00007BA3"/>
    <w:rsid w:val="000301D3"/>
    <w:rsid w:val="00034BEE"/>
    <w:rsid w:val="000445E9"/>
    <w:rsid w:val="00052B17"/>
    <w:rsid w:val="00052BBC"/>
    <w:rsid w:val="00067DFD"/>
    <w:rsid w:val="00071535"/>
    <w:rsid w:val="000715EE"/>
    <w:rsid w:val="000717A3"/>
    <w:rsid w:val="000717F2"/>
    <w:rsid w:val="00072016"/>
    <w:rsid w:val="00085EA9"/>
    <w:rsid w:val="000A5D04"/>
    <w:rsid w:val="000B087F"/>
    <w:rsid w:val="000B483E"/>
    <w:rsid w:val="000B488C"/>
    <w:rsid w:val="000B702D"/>
    <w:rsid w:val="000D2FDD"/>
    <w:rsid w:val="000D3655"/>
    <w:rsid w:val="000E664A"/>
    <w:rsid w:val="001201CD"/>
    <w:rsid w:val="001263CF"/>
    <w:rsid w:val="00135D3D"/>
    <w:rsid w:val="00141717"/>
    <w:rsid w:val="0016166B"/>
    <w:rsid w:val="00172F1A"/>
    <w:rsid w:val="00177ED3"/>
    <w:rsid w:val="0018192C"/>
    <w:rsid w:val="00190D47"/>
    <w:rsid w:val="00192279"/>
    <w:rsid w:val="001B2B05"/>
    <w:rsid w:val="001B5130"/>
    <w:rsid w:val="001C21A5"/>
    <w:rsid w:val="001C2D9F"/>
    <w:rsid w:val="001C5600"/>
    <w:rsid w:val="001C6B82"/>
    <w:rsid w:val="001D2EBE"/>
    <w:rsid w:val="001D49F4"/>
    <w:rsid w:val="00201EA7"/>
    <w:rsid w:val="00203DCE"/>
    <w:rsid w:val="002056BF"/>
    <w:rsid w:val="0020591A"/>
    <w:rsid w:val="002169D2"/>
    <w:rsid w:val="002278FA"/>
    <w:rsid w:val="00227A34"/>
    <w:rsid w:val="00231A74"/>
    <w:rsid w:val="0025166F"/>
    <w:rsid w:val="0025643E"/>
    <w:rsid w:val="002714DF"/>
    <w:rsid w:val="00272743"/>
    <w:rsid w:val="00277ACD"/>
    <w:rsid w:val="00290488"/>
    <w:rsid w:val="002935CF"/>
    <w:rsid w:val="00294AE0"/>
    <w:rsid w:val="00294CA2"/>
    <w:rsid w:val="00296608"/>
    <w:rsid w:val="002A709E"/>
    <w:rsid w:val="002A7766"/>
    <w:rsid w:val="002B2188"/>
    <w:rsid w:val="002B5EBE"/>
    <w:rsid w:val="002C420C"/>
    <w:rsid w:val="002D1C71"/>
    <w:rsid w:val="002F1D13"/>
    <w:rsid w:val="00305AF7"/>
    <w:rsid w:val="00314BEC"/>
    <w:rsid w:val="003154B7"/>
    <w:rsid w:val="00316319"/>
    <w:rsid w:val="00322605"/>
    <w:rsid w:val="00322B75"/>
    <w:rsid w:val="0032321D"/>
    <w:rsid w:val="00332E14"/>
    <w:rsid w:val="003423A3"/>
    <w:rsid w:val="0034534F"/>
    <w:rsid w:val="00345356"/>
    <w:rsid w:val="00350ED5"/>
    <w:rsid w:val="00351314"/>
    <w:rsid w:val="0035392C"/>
    <w:rsid w:val="0035519D"/>
    <w:rsid w:val="00372378"/>
    <w:rsid w:val="00374303"/>
    <w:rsid w:val="00375BE4"/>
    <w:rsid w:val="0039019B"/>
    <w:rsid w:val="003B17C5"/>
    <w:rsid w:val="003B7009"/>
    <w:rsid w:val="003C0D78"/>
    <w:rsid w:val="003E6EF9"/>
    <w:rsid w:val="003E7B4B"/>
    <w:rsid w:val="003F2E5E"/>
    <w:rsid w:val="00402F9E"/>
    <w:rsid w:val="00407D5A"/>
    <w:rsid w:val="00432598"/>
    <w:rsid w:val="004326EF"/>
    <w:rsid w:val="0043367A"/>
    <w:rsid w:val="00435D8F"/>
    <w:rsid w:val="004449C4"/>
    <w:rsid w:val="00447678"/>
    <w:rsid w:val="004575EE"/>
    <w:rsid w:val="00474251"/>
    <w:rsid w:val="00480B67"/>
    <w:rsid w:val="00482735"/>
    <w:rsid w:val="00482C9D"/>
    <w:rsid w:val="00497745"/>
    <w:rsid w:val="004B3583"/>
    <w:rsid w:val="004C31EA"/>
    <w:rsid w:val="004C45F6"/>
    <w:rsid w:val="004D147A"/>
    <w:rsid w:val="004D5126"/>
    <w:rsid w:val="004D746C"/>
    <w:rsid w:val="004E15E5"/>
    <w:rsid w:val="004F3AF8"/>
    <w:rsid w:val="004F43C3"/>
    <w:rsid w:val="004F57CC"/>
    <w:rsid w:val="004F6F4F"/>
    <w:rsid w:val="004F71D9"/>
    <w:rsid w:val="00504F0D"/>
    <w:rsid w:val="005122A5"/>
    <w:rsid w:val="0051775B"/>
    <w:rsid w:val="00523205"/>
    <w:rsid w:val="005269E8"/>
    <w:rsid w:val="00534C24"/>
    <w:rsid w:val="00597B3D"/>
    <w:rsid w:val="005A43B1"/>
    <w:rsid w:val="005A479E"/>
    <w:rsid w:val="005A499B"/>
    <w:rsid w:val="005A4EFF"/>
    <w:rsid w:val="005B00F1"/>
    <w:rsid w:val="005B4B6D"/>
    <w:rsid w:val="005C1DEE"/>
    <w:rsid w:val="005C2EB4"/>
    <w:rsid w:val="005D5D6F"/>
    <w:rsid w:val="005F5A3C"/>
    <w:rsid w:val="006049B3"/>
    <w:rsid w:val="00620199"/>
    <w:rsid w:val="00620F37"/>
    <w:rsid w:val="0062643A"/>
    <w:rsid w:val="00645223"/>
    <w:rsid w:val="00645F56"/>
    <w:rsid w:val="006648EA"/>
    <w:rsid w:val="00666465"/>
    <w:rsid w:val="00674420"/>
    <w:rsid w:val="006846DB"/>
    <w:rsid w:val="00693D91"/>
    <w:rsid w:val="00693E2C"/>
    <w:rsid w:val="00696C4E"/>
    <w:rsid w:val="006A3556"/>
    <w:rsid w:val="006A78C2"/>
    <w:rsid w:val="006C17B2"/>
    <w:rsid w:val="006C5234"/>
    <w:rsid w:val="006D21E6"/>
    <w:rsid w:val="006D49A5"/>
    <w:rsid w:val="006E74DF"/>
    <w:rsid w:val="006F77BD"/>
    <w:rsid w:val="00703257"/>
    <w:rsid w:val="00705787"/>
    <w:rsid w:val="00705B60"/>
    <w:rsid w:val="00705F40"/>
    <w:rsid w:val="0072041C"/>
    <w:rsid w:val="007264C6"/>
    <w:rsid w:val="00734EA8"/>
    <w:rsid w:val="00760940"/>
    <w:rsid w:val="007620B7"/>
    <w:rsid w:val="00773A66"/>
    <w:rsid w:val="00784936"/>
    <w:rsid w:val="00792BF6"/>
    <w:rsid w:val="007A2892"/>
    <w:rsid w:val="007A5D92"/>
    <w:rsid w:val="007B1A56"/>
    <w:rsid w:val="007B479A"/>
    <w:rsid w:val="007B6071"/>
    <w:rsid w:val="007D0E4C"/>
    <w:rsid w:val="007D2D82"/>
    <w:rsid w:val="007D5560"/>
    <w:rsid w:val="007F3BE3"/>
    <w:rsid w:val="007F5782"/>
    <w:rsid w:val="00800660"/>
    <w:rsid w:val="00803019"/>
    <w:rsid w:val="0082159C"/>
    <w:rsid w:val="00825052"/>
    <w:rsid w:val="00835621"/>
    <w:rsid w:val="00847D62"/>
    <w:rsid w:val="00850EED"/>
    <w:rsid w:val="00864A69"/>
    <w:rsid w:val="00870208"/>
    <w:rsid w:val="00871870"/>
    <w:rsid w:val="00876EAE"/>
    <w:rsid w:val="008770CA"/>
    <w:rsid w:val="00897EA5"/>
    <w:rsid w:val="008A54DE"/>
    <w:rsid w:val="008B378D"/>
    <w:rsid w:val="008B6096"/>
    <w:rsid w:val="008C54FF"/>
    <w:rsid w:val="008C6F10"/>
    <w:rsid w:val="008D1B74"/>
    <w:rsid w:val="008D6284"/>
    <w:rsid w:val="008E051A"/>
    <w:rsid w:val="008E0887"/>
    <w:rsid w:val="008E4476"/>
    <w:rsid w:val="008E5C67"/>
    <w:rsid w:val="00905C41"/>
    <w:rsid w:val="00907017"/>
    <w:rsid w:val="00915EC9"/>
    <w:rsid w:val="00933BA8"/>
    <w:rsid w:val="00947795"/>
    <w:rsid w:val="009562FE"/>
    <w:rsid w:val="00967D71"/>
    <w:rsid w:val="00971ADB"/>
    <w:rsid w:val="009726EB"/>
    <w:rsid w:val="0098414F"/>
    <w:rsid w:val="009872D0"/>
    <w:rsid w:val="00994DDA"/>
    <w:rsid w:val="009A6C5E"/>
    <w:rsid w:val="009C0CAB"/>
    <w:rsid w:val="009E550D"/>
    <w:rsid w:val="009F0F34"/>
    <w:rsid w:val="009F3188"/>
    <w:rsid w:val="009F3D7D"/>
    <w:rsid w:val="00A0159C"/>
    <w:rsid w:val="00A07250"/>
    <w:rsid w:val="00A077FD"/>
    <w:rsid w:val="00A11DEB"/>
    <w:rsid w:val="00A17164"/>
    <w:rsid w:val="00A27A94"/>
    <w:rsid w:val="00A30A67"/>
    <w:rsid w:val="00A3255E"/>
    <w:rsid w:val="00A33B57"/>
    <w:rsid w:val="00A35A5A"/>
    <w:rsid w:val="00A56F1A"/>
    <w:rsid w:val="00A6482B"/>
    <w:rsid w:val="00A70D49"/>
    <w:rsid w:val="00A85848"/>
    <w:rsid w:val="00AA10B9"/>
    <w:rsid w:val="00AB601E"/>
    <w:rsid w:val="00AB6522"/>
    <w:rsid w:val="00AB75AD"/>
    <w:rsid w:val="00AC4293"/>
    <w:rsid w:val="00AE4DA3"/>
    <w:rsid w:val="00AE6BC6"/>
    <w:rsid w:val="00AF5F4B"/>
    <w:rsid w:val="00B03E03"/>
    <w:rsid w:val="00B141EF"/>
    <w:rsid w:val="00B1707F"/>
    <w:rsid w:val="00B31920"/>
    <w:rsid w:val="00B73C13"/>
    <w:rsid w:val="00B75317"/>
    <w:rsid w:val="00B823FF"/>
    <w:rsid w:val="00B83667"/>
    <w:rsid w:val="00BA005F"/>
    <w:rsid w:val="00BA182B"/>
    <w:rsid w:val="00BA5B5F"/>
    <w:rsid w:val="00BB53A3"/>
    <w:rsid w:val="00BB5C56"/>
    <w:rsid w:val="00BD1691"/>
    <w:rsid w:val="00BD68B9"/>
    <w:rsid w:val="00BE3CFD"/>
    <w:rsid w:val="00BE5904"/>
    <w:rsid w:val="00BE5947"/>
    <w:rsid w:val="00BF53F4"/>
    <w:rsid w:val="00C044E3"/>
    <w:rsid w:val="00C1133F"/>
    <w:rsid w:val="00C172BC"/>
    <w:rsid w:val="00C210E7"/>
    <w:rsid w:val="00C21AEC"/>
    <w:rsid w:val="00C32B07"/>
    <w:rsid w:val="00C51D7F"/>
    <w:rsid w:val="00C565FE"/>
    <w:rsid w:val="00C642B6"/>
    <w:rsid w:val="00C64902"/>
    <w:rsid w:val="00C654D5"/>
    <w:rsid w:val="00C65A82"/>
    <w:rsid w:val="00C66853"/>
    <w:rsid w:val="00C80EB5"/>
    <w:rsid w:val="00C851AD"/>
    <w:rsid w:val="00C8690D"/>
    <w:rsid w:val="00C93FD3"/>
    <w:rsid w:val="00C947A7"/>
    <w:rsid w:val="00CB28FA"/>
    <w:rsid w:val="00CB42C7"/>
    <w:rsid w:val="00CB6A76"/>
    <w:rsid w:val="00CB791C"/>
    <w:rsid w:val="00CC18FE"/>
    <w:rsid w:val="00CC5A11"/>
    <w:rsid w:val="00CE3166"/>
    <w:rsid w:val="00CE3205"/>
    <w:rsid w:val="00CF37BB"/>
    <w:rsid w:val="00D019DB"/>
    <w:rsid w:val="00D06698"/>
    <w:rsid w:val="00D102CA"/>
    <w:rsid w:val="00D22BC5"/>
    <w:rsid w:val="00D24510"/>
    <w:rsid w:val="00D367AA"/>
    <w:rsid w:val="00D61AA5"/>
    <w:rsid w:val="00D70222"/>
    <w:rsid w:val="00D72F5C"/>
    <w:rsid w:val="00D75F93"/>
    <w:rsid w:val="00D82C20"/>
    <w:rsid w:val="00DA4663"/>
    <w:rsid w:val="00DE5F9E"/>
    <w:rsid w:val="00DE6178"/>
    <w:rsid w:val="00DF3122"/>
    <w:rsid w:val="00E00E41"/>
    <w:rsid w:val="00E02799"/>
    <w:rsid w:val="00E04865"/>
    <w:rsid w:val="00E062F6"/>
    <w:rsid w:val="00E0708A"/>
    <w:rsid w:val="00E073CE"/>
    <w:rsid w:val="00E12319"/>
    <w:rsid w:val="00E200CF"/>
    <w:rsid w:val="00E344C4"/>
    <w:rsid w:val="00E455F9"/>
    <w:rsid w:val="00E53C44"/>
    <w:rsid w:val="00E61832"/>
    <w:rsid w:val="00E65B70"/>
    <w:rsid w:val="00E713F8"/>
    <w:rsid w:val="00E862DC"/>
    <w:rsid w:val="00E94E9A"/>
    <w:rsid w:val="00E95212"/>
    <w:rsid w:val="00EA0762"/>
    <w:rsid w:val="00EB4706"/>
    <w:rsid w:val="00EB638E"/>
    <w:rsid w:val="00EC1279"/>
    <w:rsid w:val="00EC2CD5"/>
    <w:rsid w:val="00EC3BB4"/>
    <w:rsid w:val="00EC3C5D"/>
    <w:rsid w:val="00EC7A26"/>
    <w:rsid w:val="00ED46BD"/>
    <w:rsid w:val="00ED6313"/>
    <w:rsid w:val="00ED6CFA"/>
    <w:rsid w:val="00EF0D78"/>
    <w:rsid w:val="00EF2614"/>
    <w:rsid w:val="00F012F9"/>
    <w:rsid w:val="00F11BBC"/>
    <w:rsid w:val="00F1541C"/>
    <w:rsid w:val="00F254E1"/>
    <w:rsid w:val="00F3149B"/>
    <w:rsid w:val="00F32469"/>
    <w:rsid w:val="00F43251"/>
    <w:rsid w:val="00F43E62"/>
    <w:rsid w:val="00F5399C"/>
    <w:rsid w:val="00F70E04"/>
    <w:rsid w:val="00F7445C"/>
    <w:rsid w:val="00F779F0"/>
    <w:rsid w:val="00F90E4E"/>
    <w:rsid w:val="00F93F28"/>
    <w:rsid w:val="00F97182"/>
    <w:rsid w:val="00FA1894"/>
    <w:rsid w:val="00FA26E9"/>
    <w:rsid w:val="00FA677D"/>
    <w:rsid w:val="00FB48F4"/>
    <w:rsid w:val="00FE3A44"/>
    <w:rsid w:val="00FE6F43"/>
    <w:rsid w:val="00FF47FB"/>
    <w:rsid w:val="01E42EDA"/>
    <w:rsid w:val="021A27AB"/>
    <w:rsid w:val="03BB1B09"/>
    <w:rsid w:val="0531387C"/>
    <w:rsid w:val="058D7738"/>
    <w:rsid w:val="0B697F8E"/>
    <w:rsid w:val="12577104"/>
    <w:rsid w:val="17A70B2D"/>
    <w:rsid w:val="186A29D5"/>
    <w:rsid w:val="18BA37B1"/>
    <w:rsid w:val="191A09B5"/>
    <w:rsid w:val="1D924867"/>
    <w:rsid w:val="22D93B65"/>
    <w:rsid w:val="23C55680"/>
    <w:rsid w:val="26B00422"/>
    <w:rsid w:val="27F56A4F"/>
    <w:rsid w:val="2BAF7148"/>
    <w:rsid w:val="34C205C5"/>
    <w:rsid w:val="37217C5B"/>
    <w:rsid w:val="38050FEB"/>
    <w:rsid w:val="3B1E60AA"/>
    <w:rsid w:val="3D584C5B"/>
    <w:rsid w:val="3E0A3856"/>
    <w:rsid w:val="40D211F8"/>
    <w:rsid w:val="48381F55"/>
    <w:rsid w:val="49D96370"/>
    <w:rsid w:val="4A474FE9"/>
    <w:rsid w:val="4AB16129"/>
    <w:rsid w:val="4B791F2F"/>
    <w:rsid w:val="4FBC6E83"/>
    <w:rsid w:val="50DC5AA2"/>
    <w:rsid w:val="52A316E1"/>
    <w:rsid w:val="55AF771D"/>
    <w:rsid w:val="58254C66"/>
    <w:rsid w:val="61C55970"/>
    <w:rsid w:val="704E521F"/>
    <w:rsid w:val="71BB4D6E"/>
    <w:rsid w:val="74F2256E"/>
    <w:rsid w:val="777618F7"/>
    <w:rsid w:val="781114E6"/>
    <w:rsid w:val="792B5ECA"/>
    <w:rsid w:val="7E570E16"/>
    <w:rsid w:val="7E590A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after="240" w:line="288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480"/>
    </w:pPr>
    <w:rPr>
      <w:sz w:val="24"/>
      <w:shd w:val="pct10" w:color="auto" w:fill="FFFFFF"/>
    </w:rPr>
  </w:style>
  <w:style w:type="paragraph" w:styleId="4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17"/>
    <w:autoRedefine/>
    <w:qFormat/>
    <w:uiPriority w:val="0"/>
    <w:pPr>
      <w:ind w:firstLine="480"/>
    </w:pPr>
  </w:style>
  <w:style w:type="paragraph" w:styleId="6">
    <w:name w:val="Balloon Text"/>
    <w:basedOn w:val="1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autoRedefine/>
    <w:qFormat/>
    <w:uiPriority w:val="22"/>
    <w:rPr>
      <w:b/>
      <w:bCs/>
    </w:rPr>
  </w:style>
  <w:style w:type="character" w:styleId="13">
    <w:name w:val="page number"/>
    <w:basedOn w:val="11"/>
    <w:autoRedefine/>
    <w:qFormat/>
    <w:uiPriority w:val="0"/>
    <w:rPr>
      <w:rFonts w:cs="Times New Roman"/>
    </w:rPr>
  </w:style>
  <w:style w:type="character" w:styleId="14">
    <w:name w:val="Hyperlink"/>
    <w:autoRedefine/>
    <w:unhideWhenUsed/>
    <w:qFormat/>
    <w:uiPriority w:val="99"/>
    <w:rPr>
      <w:color w:val="0563C1"/>
      <w:u w:val="single"/>
    </w:rPr>
  </w:style>
  <w:style w:type="paragraph" w:customStyle="1" w:styleId="15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customStyle="1" w:styleId="16">
    <w:name w:val="日期 Char"/>
    <w:basedOn w:val="11"/>
    <w:link w:val="4"/>
    <w:autoRedefine/>
    <w:semiHidden/>
    <w:qFormat/>
    <w:uiPriority w:val="99"/>
    <w:rPr>
      <w:kern w:val="2"/>
      <w:sz w:val="21"/>
    </w:rPr>
  </w:style>
  <w:style w:type="character" w:customStyle="1" w:styleId="17">
    <w:name w:val="正文文本缩进 2 Char"/>
    <w:basedOn w:val="11"/>
    <w:link w:val="5"/>
    <w:autoRedefine/>
    <w:qFormat/>
    <w:uiPriority w:val="0"/>
    <w:rPr>
      <w:kern w:val="2"/>
      <w:sz w:val="21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8135-47A8-4810-B115-3DDDF8DD67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Shnu_Jwc</Company>
  <Pages>2</Pages>
  <Words>768</Words>
  <Characters>824</Characters>
  <Lines>5</Lines>
  <Paragraphs>1</Paragraphs>
  <TotalTime>58</TotalTime>
  <ScaleCrop>false</ScaleCrop>
  <LinksUpToDate>false</LinksUpToDate>
  <CharactersWithSpaces>824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2018-09-05T14:46:00Z</dcterms:created>
  <dc:creator>Chen</dc:creator>
  <cp:lastModifiedBy>Sabrina</cp:lastModifiedBy>
  <cp:lastPrinted>2024-09-10T01:47:00Z</cp:lastPrinted>
  <dcterms:modified xsi:type="dcterms:W3CDTF">2026-08-31T15:04:58Z</dcterms:modified>
  <dc:title>上海师范大学</dc:title>
  <cp:revision>238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A713EA97DD8E48D289CB9A5C107BE697_12</vt:lpwstr>
  </property>
  <property fmtid="{D5CDD505-2E9C-101B-9397-08002B2CF9AE}" pid="4" name="KSOTemplateDocerSaveRecord">
    <vt:lpwstr>eyJoZGlkIjoiMDUyN2Y2MDRiOGQxZmI5MDg1YzRiOTdjZDNhY2ViYWYiLCJ1c2VySWQiOiI1MjU1NTU2NTYifQ==</vt:lpwstr>
  </property>
</Properties>
</file>